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Igra – sestavljanje spojin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Andreja Še</w:t>
      </w:r>
      <w:r w:rsidDel="00000000" w:rsidR="00000000" w:rsidRPr="00000000">
        <w:rPr>
          <w:rFonts w:ascii="Verdana" w:cs="Verdana" w:eastAsia="Verdana" w:hAnsi="Verdana"/>
          <w:sz w:val="20"/>
          <w:szCs w:val="20"/>
          <w:rtl w:val="0"/>
        </w:rPr>
        <w:t xml:space="preserve">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Alenka Lenarčič,   SŠ Domžale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Dijaki imajo težave pri kombinaciji atomov različnih elementov (kovina, nekovina) in posledično pri prepoznavanju vrste kemijske vezi. Dijaki tudi ne znajo sestaviti oz. zapisati pravilne formule spojine glede na oksidacijsko število elementov (število zunanjih elektronov).</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Dijaki bi izdelali igro, kjer bi se naučili posamezne korake.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Primer: da pravilno sestavijo spojino dveh elementov, bi morali po korakih »sestavljati« zgodbo (spojino). Če se pri posameznem koraku zmotijo, jih »kaznuje« s povratno informacijo ali dodatno nalogo, če je pravilno, nadaljujejo z »igro«.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Dijaki bi se tako poleg utrjevanja znanja iz kemije naučili uporabljati tudi različna orodja za izdelavo animacij, filmov ipd. (npr. napredna uporaba PowerPoint, StopMotion, Synfigstudio ipd.).</w:t>
      </w:r>
    </w:p>
    <w:p w:rsidR="00000000" w:rsidDel="00000000" w:rsidP="00000000" w:rsidRDefault="00000000" w:rsidRPr="00000000" w14:paraId="00000008">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S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108C1"/>
    <w:pPr>
      <w:spacing w:after="100" w:afterAutospacing="1" w:before="100" w:beforeAutospacing="1" w:line="240" w:lineRule="auto"/>
    </w:pPr>
    <w:rPr>
      <w:rFonts w:ascii="Times New Roman" w:cs="Times New Roman" w:eastAsia="Times New Roman" w:hAnsi="Times New Roman"/>
      <w:sz w:val="24"/>
      <w:szCs w:val="24"/>
      <w:lang w:eastAsia="en-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9OYLmaFfm2bwkzHACHIh3rdHQ==">AMUW2mUTE2k86ZWWQl/gJEpZhKeuo6/zncvLI34HtiCb8H8I8w0MeaVf5eGnhniDOw9pIyHYHuvxYKC+hkJwhzw6X4qSW2D7GmRgRHNJ/1qs8DK6jcMoyKk=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2022-05-27T06:17:00Z</dcterms:created>
  <dc:creator>Lokar, Matija</dc:creator>
</cp:coreProperties>
</file>