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sz w:val="28"/>
          <w:szCs w:val="28"/>
        </w:rPr>
      </w:pPr>
      <w:bookmarkStart w:colFirst="0" w:colLast="0" w:name="_ya27douuwcz" w:id="0"/>
      <w:bookmarkEnd w:id="0"/>
      <w:r w:rsidDel="00000000" w:rsidR="00000000" w:rsidRPr="00000000">
        <w:rPr>
          <w:rtl w:val="0"/>
        </w:rPr>
        <w:t xml:space="preserve">Opisi gradiv o MINUT in CS </w:t>
      </w:r>
      <w:r w:rsidDel="00000000" w:rsidR="00000000" w:rsidRPr="00000000">
        <w:rPr>
          <w:sz w:val="28"/>
          <w:szCs w:val="28"/>
          <w:rtl w:val="0"/>
        </w:rPr>
        <w:t xml:space="preserve">(v tem imeniku)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u w:val="single"/>
        </w:rPr>
      </w:pPr>
      <w:r w:rsidDel="00000000" w:rsidR="00000000" w:rsidRPr="00000000">
        <w:rPr>
          <w:rtl w:val="0"/>
        </w:rPr>
        <w:t xml:space="preserve">Legenda: </w:t>
      </w:r>
      <w:r w:rsidDel="00000000" w:rsidR="00000000" w:rsidRPr="00000000">
        <w:rPr>
          <w:i w:val="1"/>
          <w:u w:val="single"/>
          <w:rtl w:val="0"/>
        </w:rPr>
        <w:t xml:space="preserve">“Glavna poanta” v gradivu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 Biology-based CS1: Results and Reflections, Ten Years In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Članek, ki na primeru biologije, argumentira, da je uvod v računalništvo profesionalna pismenost za mnoge discipline.  Sicer gre za univerzitetni študij, a zadeve veljajo v splošnem. Glavnina članka je primerjava interesa za biologijo/računalništvo potem, ko so poslušali klasičen vs. biološko obarvan primer uvioda v računalništvo. In ugotavljajo, da je </w:t>
      </w:r>
      <w:r w:rsidDel="00000000" w:rsidR="00000000" w:rsidRPr="00000000">
        <w:rPr>
          <w:u w:val="single"/>
          <w:rtl w:val="0"/>
        </w:rPr>
        <w:t xml:space="preserve">dobro imeti “biološko pobarvan uvod v rač.”, ker dejansko študenti izbirajo več računalniških predmetov kasneje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Bio1 as CS1: Evaluating a Crossdisciplinary CS Context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Dejansko članek opisuje “biološko pobarvan uvod v rač.” s poudarkom na programiranju in algoritmih. Zanimiv opis kurikula - </w:t>
      </w:r>
      <w:r w:rsidDel="00000000" w:rsidR="00000000" w:rsidRPr="00000000">
        <w:rPr>
          <w:i w:val="1"/>
          <w:u w:val="single"/>
          <w:rtl w:val="0"/>
        </w:rPr>
        <w:t xml:space="preserve">uporabno za iskanje primerov povezave rač. In biologije</w:t>
      </w:r>
      <w:r w:rsidDel="00000000" w:rsidR="00000000" w:rsidRPr="00000000">
        <w:rPr>
          <w:rtl w:val="0"/>
        </w:rPr>
        <w:t xml:space="preserve">. Navezava na članek zgoraj (A Biology-based CS1: Results and Reflections, Ten Years In) . Dostop do gradiv na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https://www.cs.hmc.edu/twiki/bin/view/CS5Green/</w:t>
        </w:r>
      </w:hyperlink>
      <w:r w:rsidDel="00000000" w:rsidR="00000000" w:rsidRPr="00000000">
        <w:rPr>
          <w:rtl w:val="0"/>
        </w:rPr>
        <w:t xml:space="preserve">  (recimo zanke, rekurzija, slovarji …)  Glej naslednji prispevek (CS5 Green - Biologija in Python.pdf)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CS5 Green - Biologija in Python.pdf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i w:val="1"/>
          <w:u w:val="single"/>
          <w:rtl w:val="0"/>
        </w:rPr>
        <w:t xml:space="preserve">Opis </w:t>
      </w:r>
      <w:r w:rsidDel="00000000" w:rsidR="00000000" w:rsidRPr="00000000">
        <w:rPr>
          <w:rtl w:val="0"/>
        </w:rPr>
        <w:t xml:space="preserve">primera učnega načrta (univerzitetnega, a …) </w:t>
      </w:r>
      <w:r w:rsidDel="00000000" w:rsidR="00000000" w:rsidRPr="00000000">
        <w:rPr>
          <w:i w:val="1"/>
          <w:u w:val="single"/>
          <w:rtl w:val="0"/>
        </w:rPr>
        <w:t xml:space="preserve">“uvoda v računalništvo pobarvanega z biologijo”</w:t>
      </w:r>
      <w:r w:rsidDel="00000000" w:rsidR="00000000" w:rsidRPr="00000000">
        <w:rPr>
          <w:rtl w:val="0"/>
        </w:rPr>
        <w:t xml:space="preserve">. Dejansko prvo gradivo z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https://www.cs.hmc.edu/twiki/bin/view/CS5Green/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Computational Thinking in the Danish High School Learning Coding, Modeling, and Content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Opis učnega poskusa, kjer so razvili 6 modelov v </w:t>
      </w:r>
      <w:r w:rsidDel="00000000" w:rsidR="00000000" w:rsidRPr="00000000">
        <w:rPr>
          <w:i w:val="1"/>
          <w:u w:val="single"/>
          <w:rtl w:val="0"/>
        </w:rPr>
        <w:t xml:space="preserve">NetLogu </w:t>
      </w:r>
      <w:r w:rsidDel="00000000" w:rsidR="00000000" w:rsidRPr="00000000">
        <w:rPr>
          <w:rtl w:val="0"/>
        </w:rPr>
        <w:t xml:space="preserve">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http://ccl.northwestern.edu/netlogo/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za uporabo v 4 premetih na danskih srednji šolah: biotehnologija, kemija, biologija in družboslovje. Uporabno zaradi </w:t>
      </w:r>
      <w:r w:rsidDel="00000000" w:rsidR="00000000" w:rsidRPr="00000000">
        <w:rPr>
          <w:i w:val="1"/>
          <w:u w:val="single"/>
          <w:rtl w:val="0"/>
        </w:rPr>
        <w:t xml:space="preserve">opisa ustreznih primerov in samega postopka razvoja</w:t>
      </w:r>
      <w:r w:rsidDel="00000000" w:rsidR="00000000" w:rsidRPr="00000000">
        <w:rPr>
          <w:rtl w:val="0"/>
        </w:rPr>
        <w:t xml:space="preserve">. Opis uspešnosti dijakov pri uporabi. Navedena mnenja učiteljev o njihovih opažanjih. Povezava na 5 člankov o uporabi NetLoga pri pouku prej omenjenih 4 predmetov.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s.hmc.edu/twiki/bin/view/CS5Green/" TargetMode="External"/><Relationship Id="rId7" Type="http://schemas.openxmlformats.org/officeDocument/2006/relationships/hyperlink" Target="https://www.cs.hmc.edu/twiki/bin/view/CS5Green/" TargetMode="External"/><Relationship Id="rId8" Type="http://schemas.openxmlformats.org/officeDocument/2006/relationships/hyperlink" Target="http://ccl.northwestern.edu/netlo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